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E32E1D">
        <w:t xml:space="preserve">        </w:t>
      </w:r>
      <w:r w:rsidR="000B2B25">
        <w:t xml:space="preserve"> «17» окт</w:t>
      </w:r>
      <w:r>
        <w:t xml:space="preserve">ября  </w:t>
      </w:r>
      <w:r w:rsidRPr="00D47326">
        <w:t>201</w:t>
      </w:r>
      <w:r>
        <w:t>9</w:t>
      </w:r>
      <w:r w:rsidRPr="00D47326">
        <w:t xml:space="preserve"> года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871C53" w:rsidRPr="00E865A0" w:rsidRDefault="00871C53" w:rsidP="00871C53">
      <w:pPr>
        <w:jc w:val="right"/>
      </w:pPr>
      <w:r w:rsidRPr="00E865A0">
        <w:lastRenderedPageBreak/>
        <w:t xml:space="preserve">Приложение </w:t>
      </w:r>
      <w:r w:rsidR="00ED663F">
        <w:t>№ 1</w:t>
      </w:r>
      <w:r>
        <w:t xml:space="preserve"> к Решению от «17» окт</w:t>
      </w:r>
      <w:r w:rsidRPr="00E865A0">
        <w:t>ября 2019 года</w:t>
      </w:r>
    </w:p>
    <w:p w:rsidR="00871C53" w:rsidRDefault="00871C53" w:rsidP="00871C53">
      <w:pPr>
        <w:jc w:val="both"/>
      </w:pPr>
    </w:p>
    <w:tbl>
      <w:tblPr>
        <w:tblW w:w="9175" w:type="dxa"/>
        <w:jc w:val="center"/>
        <w:tblInd w:w="-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3124"/>
      </w:tblGrid>
      <w:tr w:rsidR="00C34A75" w:rsidRPr="00E865A0" w:rsidTr="00C34A75">
        <w:trPr>
          <w:trHeight w:val="848"/>
          <w:jc w:val="center"/>
        </w:trPr>
        <w:tc>
          <w:tcPr>
            <w:tcW w:w="709" w:type="dxa"/>
          </w:tcPr>
          <w:p w:rsidR="00C34A75" w:rsidRPr="00E865A0" w:rsidRDefault="00C34A75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C34A75" w:rsidRPr="00E865A0" w:rsidRDefault="00C34A75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3124" w:type="dxa"/>
          </w:tcPr>
          <w:p w:rsidR="00C34A75" w:rsidRPr="00E865A0" w:rsidRDefault="00C34A75" w:rsidP="00EB7838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Способ прива</w:t>
            </w:r>
            <w:r w:rsidRPr="00E865A0">
              <w:rPr>
                <w:rFonts w:eastAsia="Calibri"/>
                <w:b/>
                <w:lang w:eastAsia="en-US"/>
              </w:rPr>
              <w:t>тизации</w:t>
            </w:r>
          </w:p>
        </w:tc>
      </w:tr>
      <w:tr w:rsidR="00C34A75" w:rsidRPr="00E865A0" w:rsidTr="00C34A75">
        <w:trPr>
          <w:trHeight w:val="255"/>
          <w:jc w:val="center"/>
        </w:trPr>
        <w:tc>
          <w:tcPr>
            <w:tcW w:w="709" w:type="dxa"/>
            <w:vAlign w:val="center"/>
          </w:tcPr>
          <w:p w:rsidR="00C34A75" w:rsidRPr="00E865A0" w:rsidRDefault="00C34A75" w:rsidP="00EB783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42" w:type="dxa"/>
          </w:tcPr>
          <w:p w:rsidR="00C34A75" w:rsidRPr="00E9327A" w:rsidRDefault="00C34A75" w:rsidP="00EB7838">
            <w:pPr>
              <w:tabs>
                <w:tab w:val="left" w:pos="709"/>
                <w:tab w:val="left" w:pos="993"/>
              </w:tabs>
              <w:ind w:firstLine="709"/>
              <w:jc w:val="both"/>
              <w:rPr>
                <w:b/>
                <w:i/>
              </w:rPr>
            </w:pPr>
            <w:r w:rsidRPr="00E9327A">
              <w:rPr>
                <w:b/>
              </w:rPr>
              <w:t>«Здание склада ГСМ»</w:t>
            </w:r>
            <w:r w:rsidRPr="00E9327A">
              <w:t xml:space="preserve">, назначение: складское, 1-этажный, общая площадь 34,2 кв. м., кадастровый номер: 18:29:005499:525 и </w:t>
            </w:r>
            <w:r w:rsidRPr="00E9327A">
              <w:rPr>
                <w:b/>
              </w:rPr>
              <w:t xml:space="preserve">земельный участок </w:t>
            </w:r>
            <w:r w:rsidRPr="00E9327A"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      </w:r>
            <w:r w:rsidRPr="00E9327A">
              <w:rPr>
                <w:b/>
                <w:i/>
              </w:rPr>
              <w:t>ул. Фалалеева, д. 14;</w:t>
            </w:r>
          </w:p>
          <w:p w:rsidR="00C34A75" w:rsidRPr="00E865A0" w:rsidRDefault="00C34A75" w:rsidP="00EB783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</w:p>
        </w:tc>
        <w:tc>
          <w:tcPr>
            <w:tcW w:w="3124" w:type="dxa"/>
            <w:vAlign w:val="center"/>
          </w:tcPr>
          <w:p w:rsidR="00C34A75" w:rsidRPr="00E865A0" w:rsidRDefault="00C34A75" w:rsidP="00871C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</w:tr>
    </w:tbl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</w:p>
    <w:p w:rsidR="00BE31B6" w:rsidRPr="00E865A0" w:rsidRDefault="00BE31B6" w:rsidP="00BE31B6">
      <w:pPr>
        <w:jc w:val="right"/>
      </w:pPr>
      <w:r w:rsidRPr="00E865A0">
        <w:t xml:space="preserve">Приложение </w:t>
      </w:r>
      <w:r w:rsidR="00ED663F">
        <w:t>№ 2</w:t>
      </w:r>
      <w:r w:rsidR="00910DD3">
        <w:t xml:space="preserve"> </w:t>
      </w:r>
      <w:r w:rsidR="000B2B25">
        <w:t>к Решению от «17</w:t>
      </w:r>
      <w:r w:rsidR="00A639E8">
        <w:t>» окт</w:t>
      </w:r>
      <w:r w:rsidRPr="00E865A0">
        <w:t>ября 2019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5649DA" w:rsidTr="00A639E8">
        <w:trPr>
          <w:trHeight w:val="142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910DD3" w:rsidRPr="005649DA" w:rsidTr="00A639E8">
        <w:trPr>
          <w:trHeight w:val="171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</w:tbl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D070A" w:rsidRDefault="009D070A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lastRenderedPageBreak/>
        <w:t xml:space="preserve">Приложение </w:t>
      </w:r>
      <w:r w:rsidR="00ED663F">
        <w:t>№ 3</w:t>
      </w:r>
      <w:r>
        <w:t xml:space="preserve"> </w:t>
      </w:r>
      <w:r w:rsidR="000B2B25">
        <w:t>к Решению от «17» окт</w:t>
      </w:r>
      <w:r w:rsidRPr="00E865A0">
        <w:t>ября 2019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Способ прива-тизации</w:t>
            </w:r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4F4F63" w:rsidRDefault="0043049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4F4F63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>«Нежилые помещения»</w:t>
            </w:r>
            <w:r w:rsidRPr="004F4F63">
              <w:rPr>
                <w:sz w:val="23"/>
                <w:szCs w:val="23"/>
              </w:rPr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4F4F63">
              <w:rPr>
                <w:b/>
                <w:i/>
                <w:sz w:val="23"/>
                <w:szCs w:val="23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745 900</w:t>
            </w:r>
          </w:p>
        </w:tc>
        <w:tc>
          <w:tcPr>
            <w:tcW w:w="135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37 295</w:t>
            </w:r>
          </w:p>
        </w:tc>
        <w:tc>
          <w:tcPr>
            <w:tcW w:w="143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74 590</w:t>
            </w:r>
          </w:p>
        </w:tc>
        <w:tc>
          <w:tcPr>
            <w:tcW w:w="215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372 950</w:t>
            </w:r>
          </w:p>
        </w:tc>
        <w:tc>
          <w:tcPr>
            <w:tcW w:w="163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149 180</w:t>
            </w:r>
          </w:p>
        </w:tc>
      </w:tr>
      <w:tr w:rsidR="003C20A6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430495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«Нежилые помещения в жилом доме», </w:t>
            </w:r>
            <w:r w:rsidRPr="004F4F63">
              <w:rPr>
                <w:sz w:val="23"/>
                <w:szCs w:val="23"/>
              </w:rPr>
              <w:t>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b/>
                <w:i/>
                <w:sz w:val="23"/>
                <w:szCs w:val="23"/>
              </w:rPr>
              <w:t>ул. Труда, д.31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>
              <w:t>420 000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 w:rsidRPr="003C20A6">
              <w:t>21 000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42 000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84 000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0B2B2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 w:rsidP="00A639E8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«Здание лаборатории», </w:t>
            </w:r>
            <w:r w:rsidRPr="004F4F63">
              <w:rPr>
                <w:sz w:val="23"/>
                <w:szCs w:val="23"/>
              </w:rPr>
              <w:t>назначение: нежилое, 1-этажный (подземных этажей – 0), общая площадь 151,9 кв. м., кадастровый номер: 18:29:003300:127 и земельный участок 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sz w:val="23"/>
                <w:szCs w:val="23"/>
              </w:rPr>
              <w:t>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b/>
                <w:i/>
                <w:sz w:val="23"/>
                <w:szCs w:val="23"/>
              </w:rPr>
              <w:t>пр-д Сюгаильский, д. 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686 000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34 300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68 600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343 000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137 200</w:t>
            </w:r>
          </w:p>
        </w:tc>
      </w:tr>
    </w:tbl>
    <w:p w:rsidR="005055BA" w:rsidRDefault="005055BA" w:rsidP="005055BA"/>
    <w:p w:rsidR="005055BA" w:rsidRDefault="005055BA" w:rsidP="005055BA"/>
    <w:p w:rsidR="005055BA" w:rsidRDefault="005055BA" w:rsidP="005055BA"/>
    <w:p w:rsidR="005055BA" w:rsidRDefault="005055BA" w:rsidP="005055BA"/>
    <w:p w:rsidR="005055BA" w:rsidRDefault="005055BA" w:rsidP="005055BA"/>
    <w:p w:rsidR="005055BA" w:rsidRPr="005055BA" w:rsidRDefault="005055BA" w:rsidP="005055BA"/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sectPr w:rsidR="005055BA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B2B25"/>
    <w:rsid w:val="00367AE0"/>
    <w:rsid w:val="003C20A6"/>
    <w:rsid w:val="003F2B61"/>
    <w:rsid w:val="00430495"/>
    <w:rsid w:val="004F4F63"/>
    <w:rsid w:val="005055BA"/>
    <w:rsid w:val="005437F0"/>
    <w:rsid w:val="00567C5A"/>
    <w:rsid w:val="006538B8"/>
    <w:rsid w:val="00871C53"/>
    <w:rsid w:val="00910DD3"/>
    <w:rsid w:val="0093669F"/>
    <w:rsid w:val="0096798D"/>
    <w:rsid w:val="009D070A"/>
    <w:rsid w:val="00A460E2"/>
    <w:rsid w:val="00A639E8"/>
    <w:rsid w:val="00BE31B6"/>
    <w:rsid w:val="00C050C3"/>
    <w:rsid w:val="00C34A75"/>
    <w:rsid w:val="00C51107"/>
    <w:rsid w:val="00CB0E9D"/>
    <w:rsid w:val="00CD4A56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DA4A2-44C5-40E0-B5B5-81C35EA3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2019-10-18T10:55:00Z</dcterms:created>
  <dcterms:modified xsi:type="dcterms:W3CDTF">2019-10-18T10:55:00Z</dcterms:modified>
</cp:coreProperties>
</file>